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16" w:rsidRPr="00FE137B" w:rsidRDefault="00E77116">
      <w:pPr>
        <w:rPr>
          <w:sz w:val="24"/>
          <w:szCs w:val="24"/>
        </w:rPr>
      </w:pPr>
    </w:p>
    <w:p w:rsidR="00E77116" w:rsidRPr="00F7052C" w:rsidRDefault="00E77116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Проект.</w:t>
      </w:r>
    </w:p>
    <w:p w:rsidR="00E77116" w:rsidRPr="00F7052C" w:rsidRDefault="00E77116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Вносится главой</w:t>
      </w:r>
    </w:p>
    <w:p w:rsidR="00E77116" w:rsidRPr="00F7052C" w:rsidRDefault="00E77116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E77116" w:rsidRPr="00F7052C" w:rsidRDefault="00E77116" w:rsidP="009E716C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округа город Стерлитамак</w:t>
      </w:r>
    </w:p>
    <w:p w:rsidR="00E77116" w:rsidRPr="00F7052C" w:rsidRDefault="00E77116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Pr="00F7052C" w:rsidRDefault="00E77116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E77116" w:rsidRPr="00F7052C" w:rsidRDefault="00E77116" w:rsidP="009E71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</w:t>
      </w:r>
    </w:p>
    <w:p w:rsidR="00E77116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E77116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от 03.10.2006г. </w:t>
      </w:r>
    </w:p>
    <w:p w:rsidR="00E77116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6/15з «Об утверждении нормативно-</w:t>
      </w:r>
    </w:p>
    <w:p w:rsidR="00E77116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по вопросам приватизации</w:t>
      </w:r>
    </w:p>
    <w:p w:rsidR="00E77116" w:rsidRPr="00F7052C" w:rsidRDefault="00E77116" w:rsidP="00CC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F7052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</w:t>
      </w:r>
    </w:p>
    <w:p w:rsidR="00E77116" w:rsidRPr="00F7052C" w:rsidRDefault="00E77116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77116" w:rsidRPr="00F7052C" w:rsidRDefault="00E77116" w:rsidP="00CC2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77116" w:rsidRPr="00F7052C" w:rsidRDefault="00E77116" w:rsidP="009E7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2E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2E048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Pr="002E048D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21.12.2001г. №178-ФЗ "О приватизации государственного и муниципального имущества",</w:t>
      </w:r>
      <w:r w:rsidRPr="00F7052C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 </w:t>
      </w:r>
    </w:p>
    <w:p w:rsidR="00E77116" w:rsidRPr="00F7052C" w:rsidRDefault="00E77116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Pr="00F7052C" w:rsidRDefault="00E77116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Р Е Ш И Л:</w:t>
      </w:r>
    </w:p>
    <w:p w:rsidR="00E77116" w:rsidRPr="00F7052C" w:rsidRDefault="00E77116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116" w:rsidRPr="00F7052C" w:rsidRDefault="00E77116" w:rsidP="002E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«Правила  разработки прогнозного плана (программы) приватизации муниципального имущества городского округа город Стерлитамак», утвержденные приложением № 1 к решению Совета городского округа город Стерлитамак Республики Башкортостан от 03.10.2006г. № 6/15з «Об утверждении нормативно – правовых актов по вопросам приватизации муниципального имущества» </w:t>
      </w:r>
      <w:r w:rsidRPr="00F7052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E77116" w:rsidRPr="002E048D" w:rsidRDefault="00E77116" w:rsidP="002E048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E048D">
        <w:rPr>
          <w:rFonts w:ascii="Times New Roman" w:hAnsi="Times New Roman" w:cs="Times New Roman"/>
          <w:sz w:val="28"/>
          <w:szCs w:val="28"/>
        </w:rPr>
        <w:t xml:space="preserve"> абза</w:t>
      </w:r>
      <w:r>
        <w:rPr>
          <w:rFonts w:ascii="Times New Roman" w:hAnsi="Times New Roman" w:cs="Times New Roman"/>
          <w:sz w:val="28"/>
          <w:szCs w:val="28"/>
        </w:rPr>
        <w:t>ц 1 пункта 3. изложить</w:t>
      </w:r>
      <w:r w:rsidRPr="002E048D">
        <w:rPr>
          <w:rFonts w:ascii="Times New Roman" w:hAnsi="Times New Roman" w:cs="Times New Roman"/>
          <w:sz w:val="28"/>
          <w:szCs w:val="28"/>
        </w:rPr>
        <w:t xml:space="preserve"> в следующей редакции: «Органы местного самоуправления, муниципальные предприятия, Комитет по управлению собственностью Министерства земельных и имущественных отношений Республики Башкортостан по городу Стерлитамаку (далее - Комитет), а также открытые акционерные общества</w:t>
      </w:r>
      <w:r>
        <w:rPr>
          <w:rFonts w:ascii="Times New Roman" w:hAnsi="Times New Roman" w:cs="Times New Roman"/>
          <w:sz w:val="28"/>
          <w:szCs w:val="28"/>
        </w:rPr>
        <w:t xml:space="preserve"> и общества с ограниченной ответственностью</w:t>
      </w:r>
      <w:r w:rsidRPr="002E048D">
        <w:rPr>
          <w:rFonts w:ascii="Times New Roman" w:hAnsi="Times New Roman" w:cs="Times New Roman"/>
          <w:sz w:val="28"/>
          <w:szCs w:val="28"/>
        </w:rPr>
        <w:t>, акции</w:t>
      </w:r>
      <w:r>
        <w:rPr>
          <w:rFonts w:ascii="Times New Roman" w:hAnsi="Times New Roman" w:cs="Times New Roman"/>
          <w:sz w:val="28"/>
          <w:szCs w:val="28"/>
        </w:rPr>
        <w:t>, доли</w:t>
      </w:r>
      <w:r w:rsidRPr="002E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уставных капиталах </w:t>
      </w:r>
      <w:r w:rsidRPr="002E048D">
        <w:rPr>
          <w:rFonts w:ascii="Times New Roman" w:hAnsi="Times New Roman" w:cs="Times New Roman"/>
          <w:sz w:val="28"/>
          <w:szCs w:val="28"/>
        </w:rPr>
        <w:t>которых находятся в муниципальной собственности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48D">
        <w:rPr>
          <w:rFonts w:ascii="Times New Roman" w:hAnsi="Times New Roman" w:cs="Times New Roman"/>
          <w:sz w:val="28"/>
          <w:szCs w:val="28"/>
        </w:rPr>
        <w:t>(далее - муниципальная собственность), иные юридические лица и граждане вправе направлять в администрацию городского округа город Стерлитамак или Комитет свои предложения о приватизации муниципального имущества.»;</w:t>
      </w:r>
    </w:p>
    <w:p w:rsidR="00E77116" w:rsidRDefault="00E77116" w:rsidP="002E048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52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абзац 2 пункта 4 изложить в следующей редакции: «При этом предложения о приватизации с обоснованием целесообразности либо нецелесообразности приватизации муниципальных предприятий представляются по форме согласно приложению № 1 к настоящим Правилам, о приватизации акций открытых акционерных обществ, находящихся в муниципальной собственности городского округа город Стерлитамак, - по форме согласно приложению № 2 к настоящим Правилам, о приватизации иного имущества (объектов муниципального нежилого фонда) - по форме согласно приложению № 3 к настоящим Правилам, о приватизации долей в уставных капиталах обществ с ограниченной ответственностью, находящихся в муниципальной собственности городского округа город Стерлитамак, - по форме согласно приложению № 4 к настоящим Правилам.</w:t>
      </w:r>
    </w:p>
    <w:p w:rsidR="00E77116" w:rsidRDefault="00E77116" w:rsidP="000B039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3 пункта 7 изложить в следующей редакции: «Второй раздел программы содержит сгруппированные по отраслям экономики перечни муниципальных предприятий, акций открытых акционерных обществ, долей в уставных капиталах обществ с ограниченной ответственностью, находящихся в муниципальной собственности, и предполагаемого срока их приватизации.</w:t>
      </w:r>
    </w:p>
    <w:p w:rsidR="00E77116" w:rsidRDefault="00E77116" w:rsidP="000B0394">
      <w:pPr>
        <w:pStyle w:val="s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пункт 11 изложить в следующей редакции: «Программа подлежит размещению на официальных сайтах в сети «Интернет».</w:t>
      </w:r>
    </w:p>
    <w:p w:rsidR="00E77116" w:rsidRDefault="00E77116" w:rsidP="00EE59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приложение № 4 к «Правилам разработки прогнозного плана (программы) приватизации муниципального имущества городского округа город Стерлитамак», (прилагается).</w:t>
      </w:r>
    </w:p>
    <w:p w:rsidR="00E77116" w:rsidRPr="00F7052C" w:rsidRDefault="00E77116" w:rsidP="0003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052C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газете «Стерлитамакский рабочий» и </w:t>
      </w:r>
      <w:r w:rsidRPr="00F7052C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опубликования. </w:t>
      </w:r>
    </w:p>
    <w:p w:rsidR="00E77116" w:rsidRPr="00F7052C" w:rsidRDefault="00E77116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Pr="00F7052C" w:rsidRDefault="00E77116" w:rsidP="00A7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Pr="00F7052C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E77116" w:rsidRPr="00F7052C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E77116" w:rsidRPr="00F7052C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город Стерлитамак</w:t>
      </w: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52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                                                                Ю.И. Никифоров</w:t>
      </w: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116" w:rsidRPr="009D4AAA" w:rsidRDefault="00E77116" w:rsidP="009D4AA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D4A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77116" w:rsidRPr="009D4AAA" w:rsidRDefault="00E77116" w:rsidP="009D4AA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AAA">
        <w:rPr>
          <w:rFonts w:ascii="Times New Roman" w:hAnsi="Times New Roman" w:cs="Times New Roman"/>
          <w:sz w:val="24"/>
          <w:szCs w:val="24"/>
        </w:rPr>
        <w:t xml:space="preserve">к решению Совета городского </w:t>
      </w:r>
    </w:p>
    <w:p w:rsidR="00E77116" w:rsidRPr="009D4AAA" w:rsidRDefault="00E77116" w:rsidP="009D4AA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AAA"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E77116" w:rsidRDefault="00E77116" w:rsidP="009D4AA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4AA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77116" w:rsidRPr="00370196" w:rsidRDefault="00E77116" w:rsidP="009D4A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«___» ________</w:t>
      </w:r>
      <w:r w:rsidRPr="00370196">
        <w:rPr>
          <w:rFonts w:ascii="Times New Roman" w:hAnsi="Times New Roman" w:cs="Times New Roman"/>
          <w:sz w:val="24"/>
          <w:szCs w:val="24"/>
        </w:rPr>
        <w:t>201_ года №___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77116" w:rsidRPr="009D4AAA" w:rsidRDefault="00E77116" w:rsidP="009D4AA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«Правилам разработки прогнозного</w:t>
      </w: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(программы) приватизации</w:t>
      </w: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77116" w:rsidRDefault="00E77116" w:rsidP="00696E3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Стерлитамак»</w:t>
      </w: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приватизации доли в уставном капитале                                                                     общества с ограниченной ответственностью,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находящейся в муниципальной собственности 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 общества с ограниченной ответственностью)</w:t>
      </w: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Характеристика  общества с ограниченной ответственностью и результатов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его хозяйственной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5514"/>
        <w:gridCol w:w="1783"/>
        <w:gridCol w:w="2318"/>
      </w:tblGrid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общества с ограниченной ответственностью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общества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регистрации:</w:t>
            </w:r>
          </w:p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органа, дата  и  регистрационный номер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(код ОКВЭД)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согласно уставу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уставного капитала по состоянию на 01.___.20____ г. (тыс. руб.)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по  состоянию на 01.___.20____ г. (тыс. руб.)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7" w:type="dxa"/>
            <w:gridSpan w:val="2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доли, находящейся в муниципальной собственности (тыс. рублей/%)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4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в уставном (складочном) капитале которых доля участия общества с ограниченной ответственностью превышает 25%, на 01.___.20___г.*</w:t>
            </w:r>
          </w:p>
        </w:tc>
        <w:tc>
          <w:tcPr>
            <w:tcW w:w="1783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</w:p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(тыс.руб.)</w:t>
            </w:r>
          </w:p>
        </w:tc>
      </w:tr>
      <w:tr w:rsidR="00E77116">
        <w:trPr>
          <w:trHeight w:val="360"/>
        </w:trPr>
        <w:tc>
          <w:tcPr>
            <w:tcW w:w="69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77116" w:rsidRDefault="00E77116" w:rsidP="008D6C4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16" w:rsidTr="00D309EF">
        <w:trPr>
          <w:trHeight w:val="360"/>
        </w:trPr>
        <w:tc>
          <w:tcPr>
            <w:tcW w:w="698" w:type="dxa"/>
          </w:tcPr>
          <w:p w:rsidR="00E77116" w:rsidRDefault="00E77116" w:rsidP="00574D5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4" w:type="dxa"/>
          </w:tcPr>
          <w:p w:rsidR="00E77116" w:rsidRDefault="00E77116" w:rsidP="00574D5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77116" w:rsidRDefault="00E77116" w:rsidP="00574D5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77116" w:rsidRDefault="00E77116" w:rsidP="00574D5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77116" w:rsidRDefault="00E77116" w:rsidP="00696E34">
      <w:pPr>
        <w:pStyle w:val="ConsCell"/>
        <w:widowControl/>
        <w:rPr>
          <w:rFonts w:ascii="Times New Roman" w:hAnsi="Times New Roman" w:cs="Times New Roman"/>
          <w:sz w:val="24"/>
          <w:szCs w:val="24"/>
        </w:rPr>
        <w:sectPr w:rsidR="00E77116">
          <w:headerReference w:type="default" r:id="rId6"/>
          <w:pgSz w:w="11906" w:h="16838"/>
          <w:pgMar w:top="1134" w:right="567" w:bottom="1134" w:left="1134" w:header="720" w:footer="720" w:gutter="0"/>
          <w:cols w:space="708"/>
          <w:titlePg/>
          <w:docGrid w:linePitch="360"/>
        </w:sectPr>
      </w:pPr>
    </w:p>
    <w:tbl>
      <w:tblPr>
        <w:tblW w:w="989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230"/>
        <w:gridCol w:w="1620"/>
        <w:gridCol w:w="1440"/>
        <w:gridCol w:w="1799"/>
      </w:tblGrid>
      <w:tr w:rsidR="00E77116">
        <w:trPr>
          <w:cantSplit/>
          <w:trHeight w:val="6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за последние 2 года и последний отчетный период текущего года (тыс. руб.)</w:t>
            </w:r>
          </w:p>
        </w:tc>
      </w:tr>
      <w:tr w:rsidR="00E77116"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20__ г.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01.___.20__ г.</w:t>
            </w: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показатели  общества с ограниченной ответственностью                   </w:t>
            </w:r>
          </w:p>
        </w:tc>
        <w:tc>
          <w:tcPr>
            <w:tcW w:w="4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12.1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продажи продукции (товаров, работ, услуг) (за вычетом НДС, акцизов и других обязательных платежей)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12.2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прибыль (убыток)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12.3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Чистая прибыль (убыток)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20F6C">
              <w:rPr>
                <w:rFonts w:ascii="Times New Roman" w:hAnsi="Times New Roman" w:cs="Times New Roman"/>
                <w:sz w:val="22"/>
                <w:szCs w:val="22"/>
              </w:rPr>
              <w:t>Выплата части прибыли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чистой прибыли</w:t>
            </w:r>
            <w:r w:rsidRPr="00C20F6C">
              <w:rPr>
                <w:rFonts w:ascii="Times New Roman" w:hAnsi="Times New Roman" w:cs="Times New Roman"/>
                <w:sz w:val="22"/>
                <w:szCs w:val="22"/>
              </w:rPr>
              <w:t xml:space="preserve"> общества с ограниченной ответственностью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 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показатели баланса  общества с ограниченной ответственностью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14.1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Внеоборотные активы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14.2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Оборотные активы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14.3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 и резервы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14.4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Долгосрочные пассивы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14.5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Краткосрочные пассивы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14.6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Валюта баланса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14.7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Чистые активы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 w:rsidTr="00A7266E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доли, находящейся в муниципальной собственности, предлагаемой к приватизации (%)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7116" w:rsidTr="00A7266E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Номинальная стоимость доли,  находящейся в муниципальной собственности, предлагаемой к приватизации (%)                 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574D5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Обоснование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отраслевых органов администрации городского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Стерлитамак целесообразности (нецелесообразности)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доли  городского округа город Стерлитамак Республики Башкортостан в уставном капитале общества с ограниченной ответственностью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1604A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Приватизация доли городского округа город Стерлитамак Республики Башкортостан в уставном капитале общества с ограниченной ответственностью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 общества с ограниченной ответственностью)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целесообразна (нецелесообразна), поскольку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руководителей отраслевых органов администрации</w:t>
      </w:r>
    </w:p>
    <w:p w:rsidR="00E77116" w:rsidRDefault="00E77116" w:rsidP="00696E34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город Стерлитамак Республики Башкортостан)</w:t>
      </w: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отраслевых органов администрации городского округа город Стерлитамак Республики Башкортостан приводятся в развернутой форме. В случае нецелесообразности приватизации доли городского округа город Стерлитамак Республики Башкортостан в уставном капитале общества с ограниченной ответственностью приводятся обоснования, подтверждающие необходимость сохранения этой доли в муниципальной собственности городского округа город Стерлитамак:</w:t>
      </w: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640"/>
        <w:gridCol w:w="1080"/>
      </w:tblGrid>
      <w:tr w:rsidR="00E7711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главы администрации городского округа город Стерлитамак и (или) Совета городского округа город Стерлитамак о сохранении доли  общества с ограниченной ответственностью в   муниципальной собственности (указать решение)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1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городского округа город Стерлитамак Республики Башкортостан в уставном капитале общества с ограниченной ответственностью  в муниципальной собственности необходимо в интересах города и позволит реализовать цели и основные виды (предметы) хозяйственной деятельности общества с ограниченной ответственностью, определенные в его уставе (указать какие)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обоснования (указать какие)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16" w:rsidRDefault="00E77116" w:rsidP="008D6C4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B92F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III. Обоснование</w:t>
      </w:r>
    </w:p>
    <w:p w:rsidR="00E77116" w:rsidRDefault="00E77116" w:rsidP="00B92F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собственностью Министерства земельных и имущественных отношений Республики Башкортостан по г. Стерлитамаку целесообразности (нецелесообразности)</w:t>
      </w:r>
    </w:p>
    <w:p w:rsidR="00E77116" w:rsidRDefault="00E77116" w:rsidP="00B92F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доли  городского округа город Стерлитамак Республики Башкортостан в уставном капитале общества с ограниченной ответственностью</w:t>
      </w:r>
    </w:p>
    <w:p w:rsidR="00E77116" w:rsidRDefault="00E77116" w:rsidP="00696E3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B92F8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Приватизация доли городского округа город Стерлитамак Республики Башкортостан в уставном капитале общества с ограниченной ответственностью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________________________________________________________________________</w:t>
      </w:r>
    </w:p>
    <w:p w:rsidR="00E77116" w:rsidRDefault="00E77116" w:rsidP="004F04C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общества с ограниченной ответственностью)</w:t>
      </w:r>
    </w:p>
    <w:p w:rsidR="00E77116" w:rsidRDefault="00E77116" w:rsidP="004F04C6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целесообразна (нецелесообразна), поскольку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696E3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</w:t>
      </w:r>
    </w:p>
    <w:p w:rsidR="00E77116" w:rsidRDefault="00E77116" w:rsidP="004F04C6">
      <w:pPr>
        <w:pStyle w:val="ConsNonformat"/>
        <w:widowControl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председателя Комитета)</w:t>
      </w:r>
    </w:p>
    <w:p w:rsidR="00E77116" w:rsidRDefault="00E77116" w:rsidP="004F04C6">
      <w:pPr>
        <w:pStyle w:val="ConsNonformat"/>
        <w:widowControl/>
        <w:ind w:right="0" w:firstLine="708"/>
        <w:rPr>
          <w:rFonts w:ascii="Times New Roman" w:hAnsi="Times New Roman" w:cs="Times New Roman"/>
        </w:rPr>
      </w:pPr>
    </w:p>
    <w:p w:rsidR="00E77116" w:rsidRDefault="00E77116" w:rsidP="004F04C6">
      <w:pPr>
        <w:pStyle w:val="ConsNonformat"/>
        <w:widowControl/>
        <w:ind w:righ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E77116" w:rsidRDefault="00E77116" w:rsidP="004F04C6">
      <w:pPr>
        <w:pStyle w:val="ConsNonformat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E77116" w:rsidRDefault="00E77116" w:rsidP="004F04C6">
      <w:pPr>
        <w:pStyle w:val="ConsNonformat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</w:p>
    <w:p w:rsidR="00E77116" w:rsidRPr="00BC7669" w:rsidRDefault="00E77116" w:rsidP="00B92F8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</w:rPr>
      </w:pPr>
      <w:r w:rsidRPr="00BC7669">
        <w:rPr>
          <w:rFonts w:ascii="Times New Roman" w:hAnsi="Times New Roman" w:cs="Times New Roman"/>
        </w:rPr>
        <w:t xml:space="preserve">* В отношении обществ с ограниченной ответственностью с долей городского округа город Стерлитамак Республики Башкортостан в уставном капитале общества менее 25% заполняются пункты 1-10, 13,15 и 16 раздела </w:t>
      </w:r>
      <w:r w:rsidRPr="00BC7669">
        <w:rPr>
          <w:rFonts w:ascii="Times New Roman" w:hAnsi="Times New Roman" w:cs="Times New Roman"/>
          <w:lang w:val="en-US"/>
        </w:rPr>
        <w:t>I</w:t>
      </w:r>
      <w:r w:rsidRPr="00BC7669">
        <w:rPr>
          <w:rFonts w:ascii="Times New Roman" w:hAnsi="Times New Roman" w:cs="Times New Roman"/>
        </w:rPr>
        <w:t xml:space="preserve">, разделы </w:t>
      </w:r>
      <w:r w:rsidRPr="00BC7669">
        <w:rPr>
          <w:rFonts w:ascii="Times New Roman" w:hAnsi="Times New Roman" w:cs="Times New Roman"/>
          <w:lang w:val="en-US"/>
        </w:rPr>
        <w:t>II</w:t>
      </w:r>
      <w:r w:rsidRPr="00BC7669">
        <w:rPr>
          <w:rFonts w:ascii="Times New Roman" w:hAnsi="Times New Roman" w:cs="Times New Roman"/>
        </w:rPr>
        <w:t xml:space="preserve"> и </w:t>
      </w:r>
      <w:r w:rsidRPr="00BC7669">
        <w:rPr>
          <w:rFonts w:ascii="Times New Roman" w:hAnsi="Times New Roman" w:cs="Times New Roman"/>
          <w:lang w:val="en-US"/>
        </w:rPr>
        <w:t>III</w:t>
      </w:r>
      <w:r w:rsidRPr="00BC7669">
        <w:rPr>
          <w:rFonts w:ascii="Times New Roman" w:hAnsi="Times New Roman" w:cs="Times New Roman"/>
        </w:rPr>
        <w:t>.</w:t>
      </w:r>
    </w:p>
    <w:p w:rsidR="00E77116" w:rsidRDefault="00E77116" w:rsidP="001604A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E77116" w:rsidRPr="005D4AB1" w:rsidRDefault="00E77116" w:rsidP="005D4AB1"/>
    <w:p w:rsidR="00E77116" w:rsidRDefault="00E77116" w:rsidP="005D4AB1"/>
    <w:p w:rsidR="00E77116" w:rsidRPr="005D4AB1" w:rsidRDefault="00E77116" w:rsidP="005D4AB1">
      <w:pPr>
        <w:tabs>
          <w:tab w:val="left" w:pos="6075"/>
        </w:tabs>
        <w:ind w:firstLine="708"/>
      </w:pPr>
    </w:p>
    <w:sectPr w:rsidR="00E77116" w:rsidRPr="005D4AB1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16" w:rsidRDefault="00E77116" w:rsidP="00B01806">
      <w:pPr>
        <w:spacing w:after="0" w:line="240" w:lineRule="auto"/>
      </w:pPr>
      <w:r>
        <w:separator/>
      </w:r>
    </w:p>
  </w:endnote>
  <w:endnote w:type="continuationSeparator" w:id="0">
    <w:p w:rsidR="00E77116" w:rsidRDefault="00E77116" w:rsidP="00B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16" w:rsidRDefault="00E77116" w:rsidP="00B01806">
      <w:pPr>
        <w:spacing w:after="0" w:line="240" w:lineRule="auto"/>
      </w:pPr>
      <w:r>
        <w:separator/>
      </w:r>
    </w:p>
  </w:footnote>
  <w:footnote w:type="continuationSeparator" w:id="0">
    <w:p w:rsidR="00E77116" w:rsidRDefault="00E77116" w:rsidP="00B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16" w:rsidRDefault="00E77116">
    <w:pPr>
      <w:pStyle w:val="Header"/>
      <w:framePr w:wrap="auto" w:vAnchor="text" w:hAnchor="margin" w:xAlign="center" w:y="1"/>
      <w:rPr>
        <w:rStyle w:val="PageNumber"/>
      </w:rPr>
    </w:pPr>
  </w:p>
  <w:p w:rsidR="00E77116" w:rsidRDefault="00E771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62"/>
    <w:rsid w:val="00001467"/>
    <w:rsid w:val="00011724"/>
    <w:rsid w:val="00011BFC"/>
    <w:rsid w:val="00022A3E"/>
    <w:rsid w:val="0003466E"/>
    <w:rsid w:val="00044B83"/>
    <w:rsid w:val="00080D2F"/>
    <w:rsid w:val="000938CB"/>
    <w:rsid w:val="000A35F1"/>
    <w:rsid w:val="000B0394"/>
    <w:rsid w:val="0011331B"/>
    <w:rsid w:val="00136013"/>
    <w:rsid w:val="001604A2"/>
    <w:rsid w:val="00187854"/>
    <w:rsid w:val="001C6D81"/>
    <w:rsid w:val="001F5FFA"/>
    <w:rsid w:val="00231E3F"/>
    <w:rsid w:val="00251AD8"/>
    <w:rsid w:val="00273530"/>
    <w:rsid w:val="002815EB"/>
    <w:rsid w:val="002931D2"/>
    <w:rsid w:val="0029563C"/>
    <w:rsid w:val="002A4A3C"/>
    <w:rsid w:val="002D61B8"/>
    <w:rsid w:val="002D76C4"/>
    <w:rsid w:val="002E048D"/>
    <w:rsid w:val="002F5846"/>
    <w:rsid w:val="00315FD4"/>
    <w:rsid w:val="00342691"/>
    <w:rsid w:val="00350E88"/>
    <w:rsid w:val="0035314B"/>
    <w:rsid w:val="003576BD"/>
    <w:rsid w:val="00370196"/>
    <w:rsid w:val="003A5B61"/>
    <w:rsid w:val="003B1F89"/>
    <w:rsid w:val="003D5CFB"/>
    <w:rsid w:val="003F00DB"/>
    <w:rsid w:val="004034D1"/>
    <w:rsid w:val="00421548"/>
    <w:rsid w:val="00433AC3"/>
    <w:rsid w:val="0043695C"/>
    <w:rsid w:val="0044426D"/>
    <w:rsid w:val="00465E14"/>
    <w:rsid w:val="004732E4"/>
    <w:rsid w:val="004B34ED"/>
    <w:rsid w:val="004D6395"/>
    <w:rsid w:val="004D7E32"/>
    <w:rsid w:val="004F04C6"/>
    <w:rsid w:val="005176AF"/>
    <w:rsid w:val="00532F24"/>
    <w:rsid w:val="00533B10"/>
    <w:rsid w:val="00536751"/>
    <w:rsid w:val="00552A9A"/>
    <w:rsid w:val="00574D5F"/>
    <w:rsid w:val="00576E1E"/>
    <w:rsid w:val="005B3917"/>
    <w:rsid w:val="005C1EA0"/>
    <w:rsid w:val="005D1AC3"/>
    <w:rsid w:val="005D4AB1"/>
    <w:rsid w:val="005E018A"/>
    <w:rsid w:val="005E132D"/>
    <w:rsid w:val="0060331E"/>
    <w:rsid w:val="00613A1C"/>
    <w:rsid w:val="006141EF"/>
    <w:rsid w:val="006145C2"/>
    <w:rsid w:val="00627038"/>
    <w:rsid w:val="00631E26"/>
    <w:rsid w:val="00634D41"/>
    <w:rsid w:val="006407E6"/>
    <w:rsid w:val="00656F59"/>
    <w:rsid w:val="00680EFA"/>
    <w:rsid w:val="00696E34"/>
    <w:rsid w:val="006C6AED"/>
    <w:rsid w:val="006F455D"/>
    <w:rsid w:val="0070681C"/>
    <w:rsid w:val="00712B0A"/>
    <w:rsid w:val="00794BAB"/>
    <w:rsid w:val="007B057F"/>
    <w:rsid w:val="007D6AC3"/>
    <w:rsid w:val="007F21D6"/>
    <w:rsid w:val="0081003A"/>
    <w:rsid w:val="00823176"/>
    <w:rsid w:val="0083396A"/>
    <w:rsid w:val="00834036"/>
    <w:rsid w:val="00866EA5"/>
    <w:rsid w:val="0089186D"/>
    <w:rsid w:val="008B2BE3"/>
    <w:rsid w:val="008B6DC8"/>
    <w:rsid w:val="008D2633"/>
    <w:rsid w:val="008D6C43"/>
    <w:rsid w:val="008E7EA8"/>
    <w:rsid w:val="00916516"/>
    <w:rsid w:val="009522C4"/>
    <w:rsid w:val="00953E09"/>
    <w:rsid w:val="009965C0"/>
    <w:rsid w:val="009B5756"/>
    <w:rsid w:val="009C4D5B"/>
    <w:rsid w:val="009D4AAA"/>
    <w:rsid w:val="009D6B6F"/>
    <w:rsid w:val="009E716C"/>
    <w:rsid w:val="009E7FB3"/>
    <w:rsid w:val="00A32DB4"/>
    <w:rsid w:val="00A51245"/>
    <w:rsid w:val="00A7266E"/>
    <w:rsid w:val="00A729C4"/>
    <w:rsid w:val="00A84DB8"/>
    <w:rsid w:val="00A871C8"/>
    <w:rsid w:val="00AA4A3A"/>
    <w:rsid w:val="00AB0E62"/>
    <w:rsid w:val="00AB61D5"/>
    <w:rsid w:val="00AD1D4C"/>
    <w:rsid w:val="00AD26C4"/>
    <w:rsid w:val="00B01806"/>
    <w:rsid w:val="00B13AE3"/>
    <w:rsid w:val="00B579A5"/>
    <w:rsid w:val="00B64DA8"/>
    <w:rsid w:val="00B65E99"/>
    <w:rsid w:val="00B76050"/>
    <w:rsid w:val="00B92F89"/>
    <w:rsid w:val="00BC7669"/>
    <w:rsid w:val="00BE5C10"/>
    <w:rsid w:val="00C078F4"/>
    <w:rsid w:val="00C20F6C"/>
    <w:rsid w:val="00C637D4"/>
    <w:rsid w:val="00CB55D8"/>
    <w:rsid w:val="00CC2FCD"/>
    <w:rsid w:val="00D22E39"/>
    <w:rsid w:val="00D309EF"/>
    <w:rsid w:val="00D3240B"/>
    <w:rsid w:val="00D6343C"/>
    <w:rsid w:val="00D711BB"/>
    <w:rsid w:val="00D734B7"/>
    <w:rsid w:val="00DB6E5A"/>
    <w:rsid w:val="00DC0AD5"/>
    <w:rsid w:val="00DF11D0"/>
    <w:rsid w:val="00E77116"/>
    <w:rsid w:val="00E877CF"/>
    <w:rsid w:val="00EB68A0"/>
    <w:rsid w:val="00EB71A9"/>
    <w:rsid w:val="00EC7C3A"/>
    <w:rsid w:val="00EE599E"/>
    <w:rsid w:val="00F51F88"/>
    <w:rsid w:val="00F5602D"/>
    <w:rsid w:val="00F56B4A"/>
    <w:rsid w:val="00F7052C"/>
    <w:rsid w:val="00F80730"/>
    <w:rsid w:val="00F9389B"/>
    <w:rsid w:val="00F967CC"/>
    <w:rsid w:val="00FA2207"/>
    <w:rsid w:val="00FC5B5F"/>
    <w:rsid w:val="00FE137B"/>
    <w:rsid w:val="00FE7873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716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9E716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2E04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96E34"/>
  </w:style>
  <w:style w:type="paragraph" w:styleId="Header">
    <w:name w:val="header"/>
    <w:basedOn w:val="Normal"/>
    <w:link w:val="HeaderChar"/>
    <w:uiPriority w:val="99"/>
    <w:rsid w:val="00696E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customStyle="1" w:styleId="ConsNonformat">
    <w:name w:val="ConsNonformat"/>
    <w:uiPriority w:val="99"/>
    <w:rsid w:val="00696E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Cell">
    <w:name w:val="ConsCell"/>
    <w:uiPriority w:val="99"/>
    <w:rsid w:val="00696E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993</TotalTime>
  <Pages>6</Pages>
  <Words>1545</Words>
  <Characters>8810</Characters>
  <Application>Microsoft Office Outlook</Application>
  <DocSecurity>0</DocSecurity>
  <Lines>0</Lines>
  <Paragraphs>0</Paragraphs>
  <ScaleCrop>false</ScaleCrop>
  <Company>КУС Минземимущества РБ по г.Стерлитамаку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LMova</cp:lastModifiedBy>
  <cp:revision>117</cp:revision>
  <cp:lastPrinted>2015-12-02T06:35:00Z</cp:lastPrinted>
  <dcterms:created xsi:type="dcterms:W3CDTF">2015-06-16T04:30:00Z</dcterms:created>
  <dcterms:modified xsi:type="dcterms:W3CDTF">2015-12-02T08:15:00Z</dcterms:modified>
</cp:coreProperties>
</file>